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E9E31" w14:textId="3985AFD2" w:rsidR="00F44230" w:rsidRPr="004214A9" w:rsidRDefault="00F44230" w:rsidP="004214A9">
      <w:pPr>
        <w:spacing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4214A9">
        <w:rPr>
          <w:rFonts w:ascii="標楷體" w:eastAsia="標楷體" w:hAnsi="標楷體"/>
          <w:b/>
          <w:sz w:val="36"/>
          <w:szCs w:val="36"/>
        </w:rPr>
        <w:t>草酸納入揮發性有機物（VOCs）管制產業受衝擊影響調查</w:t>
      </w:r>
    </w:p>
    <w:p w14:paraId="25A7960E" w14:textId="7F6962E8" w:rsidR="00F44230" w:rsidRPr="004214A9" w:rsidRDefault="00F44230" w:rsidP="004214A9">
      <w:pPr>
        <w:spacing w:before="40" w:after="80" w:line="480" w:lineRule="exact"/>
        <w:rPr>
          <w:rFonts w:ascii="標楷體" w:eastAsia="標楷體" w:hAnsi="標楷體"/>
          <w:sz w:val="28"/>
          <w:szCs w:val="28"/>
        </w:rPr>
      </w:pPr>
      <w:r w:rsidRPr="004214A9">
        <w:rPr>
          <w:rFonts w:ascii="標楷體" w:eastAsia="標楷體" w:hAnsi="標楷體"/>
          <w:b/>
          <w:sz w:val="28"/>
          <w:szCs w:val="28"/>
        </w:rPr>
        <w:t>★調查背景與宗旨說明★</w:t>
      </w:r>
    </w:p>
    <w:p w14:paraId="4A6D53AA" w14:textId="6D3EA8E5" w:rsidR="00F44230" w:rsidRPr="004214A9" w:rsidRDefault="00F44230" w:rsidP="004214A9">
      <w:pPr>
        <w:spacing w:before="40" w:after="80" w:line="440" w:lineRule="exact"/>
        <w:rPr>
          <w:rFonts w:ascii="標楷體" w:eastAsia="標楷體" w:hAnsi="標楷體"/>
          <w:sz w:val="28"/>
          <w:szCs w:val="28"/>
        </w:rPr>
      </w:pPr>
      <w:r w:rsidRPr="004214A9">
        <w:rPr>
          <w:rFonts w:ascii="標楷體" w:eastAsia="標楷體" w:hAnsi="標楷體" w:hint="eastAsia"/>
          <w:color w:val="333333"/>
          <w:sz w:val="28"/>
          <w:szCs w:val="28"/>
        </w:rPr>
        <w:t xml:space="preserve">    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近期中部地方環保局在執行空氣污染防制費查核作業時，行政認定標準出現重大改變。</w:t>
      </w:r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執法單位改</w:t>
      </w:r>
      <w:proofErr w:type="gramStart"/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採</w:t>
      </w:r>
      <w:proofErr w:type="gramEnd"/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嚴格單一之「沸點判定法」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，僅憑安全資料表（SDS）所載沸點（149°C ~ 160°C）落於 250°C 以下，便將常溫下為固體結晶、</w:t>
      </w:r>
      <w:proofErr w:type="gramStart"/>
      <w:r w:rsidRPr="004214A9">
        <w:rPr>
          <w:rFonts w:ascii="標楷體" w:eastAsia="標楷體" w:hAnsi="標楷體"/>
          <w:color w:val="333333"/>
          <w:sz w:val="28"/>
          <w:szCs w:val="28"/>
        </w:rPr>
        <w:t>蒸氣壓極低</w:t>
      </w:r>
      <w:proofErr w:type="gramEnd"/>
      <w:r w:rsidRPr="004214A9">
        <w:rPr>
          <w:rFonts w:ascii="標楷體" w:eastAsia="標楷體" w:hAnsi="標楷體"/>
          <w:color w:val="333333"/>
          <w:sz w:val="28"/>
          <w:szCs w:val="28"/>
        </w:rPr>
        <w:t>（&lt; 0.001 mmHg）之「草酸」強制認定為揮發性有機物（VOCs），並要求納入空污費申報與徵收。</w:t>
      </w:r>
    </w:p>
    <w:p w14:paraId="5F2F8649" w14:textId="744774E7" w:rsidR="00F44230" w:rsidRPr="004214A9" w:rsidRDefault="00F44230" w:rsidP="004214A9">
      <w:pPr>
        <w:spacing w:before="40" w:after="80" w:line="440" w:lineRule="exact"/>
        <w:rPr>
          <w:rFonts w:ascii="標楷體" w:eastAsia="標楷體" w:hAnsi="標楷體"/>
          <w:sz w:val="28"/>
          <w:szCs w:val="28"/>
        </w:rPr>
      </w:pPr>
      <w:r w:rsidRPr="004214A9">
        <w:rPr>
          <w:rFonts w:ascii="標楷體" w:eastAsia="標楷體" w:hAnsi="標楷體" w:hint="eastAsia"/>
          <w:color w:val="333333"/>
          <w:sz w:val="28"/>
          <w:szCs w:val="28"/>
        </w:rPr>
        <w:t xml:space="preserve">    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此舉忽略了草酸受熱會直接昇華與分解之化學性質。國科會國家級實驗室（興大質譜核心實驗室）實測證實：草酸水溶液於 80~90°C 高溫下持續加熱 12 小時，其草酸回收率高達 99.3% ~ 100.8%（揮發逸散率趨近於 0%）。</w:t>
      </w:r>
      <w:proofErr w:type="gramStart"/>
      <w:r w:rsidRPr="004214A9">
        <w:rPr>
          <w:rFonts w:ascii="標楷體" w:eastAsia="標楷體" w:hAnsi="標楷體"/>
          <w:color w:val="333333"/>
          <w:sz w:val="28"/>
          <w:szCs w:val="28"/>
        </w:rPr>
        <w:t>此外，</w:t>
      </w:r>
      <w:proofErr w:type="gramEnd"/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美國環保署（US EPA）、日本環境省、德國環保署等大氣法規中，</w:t>
      </w:r>
      <w:proofErr w:type="gramStart"/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均不將</w:t>
      </w:r>
      <w:proofErr w:type="gramEnd"/>
      <w:r w:rsidRPr="004214A9">
        <w:rPr>
          <w:rFonts w:ascii="標楷體" w:eastAsia="標楷體" w:hAnsi="標楷體"/>
          <w:b/>
          <w:bCs/>
          <w:color w:val="EE0000"/>
          <w:sz w:val="28"/>
          <w:szCs w:val="28"/>
        </w:rPr>
        <w:t>草酸列為 VOC 管制對象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。</w:t>
      </w:r>
    </w:p>
    <w:p w14:paraId="6C311182" w14:textId="4A499DD5" w:rsidR="00F44230" w:rsidRPr="004214A9" w:rsidRDefault="00F44230" w:rsidP="004214A9">
      <w:pPr>
        <w:spacing w:line="440" w:lineRule="exact"/>
        <w:rPr>
          <w:rFonts w:ascii="標楷體" w:eastAsia="標楷體" w:hAnsi="標楷體"/>
          <w:color w:val="333333"/>
          <w:sz w:val="28"/>
          <w:szCs w:val="28"/>
        </w:rPr>
      </w:pPr>
      <w:r w:rsidRPr="004214A9">
        <w:rPr>
          <w:rFonts w:ascii="標楷體" w:eastAsia="標楷體" w:hAnsi="標楷體" w:hint="eastAsia"/>
          <w:color w:val="333333"/>
          <w:sz w:val="28"/>
          <w:szCs w:val="28"/>
        </w:rPr>
        <w:t xml:space="preserve">    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為維護產業合理權益，防範類似低揮發性有機酸（如檸檬酸等）亦面臨不合理之行政認定爭議。本會開展此項調查，以蒐集客觀之「產業受查核現況」與「預期財務衝擊」數據，整合跨產業力量，向環境部大氣環境司爭取</w:t>
      </w:r>
      <w:r w:rsidRPr="004214A9">
        <w:rPr>
          <w:rFonts w:ascii="標楷體" w:eastAsia="標楷體" w:hAnsi="標楷體" w:hint="eastAsia"/>
          <w:color w:val="333333"/>
          <w:sz w:val="28"/>
          <w:szCs w:val="28"/>
        </w:rPr>
        <w:t>相關</w:t>
      </w:r>
      <w:r w:rsidRPr="004214A9">
        <w:rPr>
          <w:rFonts w:ascii="標楷體" w:eastAsia="標楷體" w:hAnsi="標楷體"/>
          <w:color w:val="333333"/>
          <w:sz w:val="28"/>
          <w:szCs w:val="28"/>
        </w:rPr>
        <w:t>判定標準</w:t>
      </w:r>
    </w:p>
    <w:p w14:paraId="2EB87E45" w14:textId="1E3A4F9D" w:rsidR="00F44230" w:rsidRPr="004214A9" w:rsidRDefault="00F44230" w:rsidP="004214A9">
      <w:pPr>
        <w:pStyle w:val="a9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  <w:shd w:val="pct15" w:color="auto" w:fill="FFFFFF"/>
        </w:rPr>
      </w:pPr>
      <w:bookmarkStart w:id="0" w:name="_Hlk237527037"/>
      <w:r w:rsidRPr="004214A9">
        <w:rPr>
          <w:rFonts w:ascii="標楷體" w:eastAsia="標楷體" w:hAnsi="標楷體"/>
          <w:b/>
          <w:sz w:val="28"/>
          <w:szCs w:val="28"/>
          <w:shd w:val="pct15" w:color="auto" w:fill="FFFFFF"/>
        </w:rPr>
        <w:t>企業基本與聯絡資料</w:t>
      </w:r>
      <w:bookmarkEnd w:id="0"/>
    </w:p>
    <w:tbl>
      <w:tblPr>
        <w:tblStyle w:val="ae"/>
        <w:tblW w:w="9625" w:type="dxa"/>
        <w:tblInd w:w="-147" w:type="dxa"/>
        <w:tblLook w:val="04A0" w:firstRow="1" w:lastRow="0" w:firstColumn="1" w:lastColumn="0" w:noHBand="0" w:noVBand="1"/>
      </w:tblPr>
      <w:tblGrid>
        <w:gridCol w:w="1985"/>
        <w:gridCol w:w="4338"/>
        <w:gridCol w:w="1002"/>
        <w:gridCol w:w="2300"/>
      </w:tblGrid>
      <w:tr w:rsidR="00F44230" w:rsidRPr="004214A9" w14:paraId="7DBEF04F" w14:textId="77777777" w:rsidTr="008F096F">
        <w:trPr>
          <w:trHeight w:val="437"/>
        </w:trPr>
        <w:tc>
          <w:tcPr>
            <w:tcW w:w="1985" w:type="dxa"/>
            <w:vAlign w:val="center"/>
          </w:tcPr>
          <w:p w14:paraId="218CE76D" w14:textId="2B8B40AE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7640" w:type="dxa"/>
            <w:gridSpan w:val="3"/>
          </w:tcPr>
          <w:p w14:paraId="3597059C" w14:textId="77777777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4230" w:rsidRPr="004214A9" w14:paraId="7FACF36C" w14:textId="77777777" w:rsidTr="008F096F">
        <w:trPr>
          <w:trHeight w:val="419"/>
        </w:trPr>
        <w:tc>
          <w:tcPr>
            <w:tcW w:w="1985" w:type="dxa"/>
            <w:vAlign w:val="center"/>
          </w:tcPr>
          <w:p w14:paraId="21160136" w14:textId="4501FE58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廠區所在縣市</w:t>
            </w:r>
          </w:p>
        </w:tc>
        <w:tc>
          <w:tcPr>
            <w:tcW w:w="7640" w:type="dxa"/>
            <w:gridSpan w:val="3"/>
          </w:tcPr>
          <w:p w14:paraId="347BB41B" w14:textId="7FFFC1C9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□新北市   □桃園市    □台中市    □彰化縣   □台南市</w:t>
            </w:r>
          </w:p>
          <w:p w14:paraId="6439277E" w14:textId="7F9DF62B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□高雄市   □其他縣市：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F44230" w:rsidRPr="004214A9" w14:paraId="0C1BD737" w14:textId="77777777" w:rsidTr="008F096F">
        <w:trPr>
          <w:trHeight w:val="437"/>
        </w:trPr>
        <w:tc>
          <w:tcPr>
            <w:tcW w:w="1985" w:type="dxa"/>
            <w:vAlign w:val="center"/>
          </w:tcPr>
          <w:p w14:paraId="29037098" w14:textId="40C182AC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所屬產業類別</w:t>
            </w:r>
          </w:p>
        </w:tc>
        <w:tc>
          <w:tcPr>
            <w:tcW w:w="7640" w:type="dxa"/>
            <w:gridSpan w:val="3"/>
          </w:tcPr>
          <w:p w14:paraId="03BD485A" w14:textId="63799C51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表面處理業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 xml:space="preserve">       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化學製造業（化工）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紡織染整業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14:paraId="04034287" w14:textId="38476942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電子零組件製造業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其他：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F44230" w:rsidRPr="004214A9" w14:paraId="48234F5C" w14:textId="77777777" w:rsidTr="008F096F">
        <w:trPr>
          <w:trHeight w:val="437"/>
        </w:trPr>
        <w:tc>
          <w:tcPr>
            <w:tcW w:w="1985" w:type="dxa"/>
            <w:vAlign w:val="center"/>
          </w:tcPr>
          <w:p w14:paraId="231C05DD" w14:textId="75CF38E3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填表人姓名</w:t>
            </w:r>
          </w:p>
        </w:tc>
        <w:tc>
          <w:tcPr>
            <w:tcW w:w="4338" w:type="dxa"/>
          </w:tcPr>
          <w:p w14:paraId="5DD478E5" w14:textId="77777777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2" w:type="dxa"/>
          </w:tcPr>
          <w:p w14:paraId="3B2EE1C0" w14:textId="71F390A7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300" w:type="dxa"/>
          </w:tcPr>
          <w:p w14:paraId="0519C18F" w14:textId="5CAFC2E3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4230" w:rsidRPr="004214A9" w14:paraId="36FE1AAC" w14:textId="77777777" w:rsidTr="008F096F">
        <w:trPr>
          <w:trHeight w:val="419"/>
        </w:trPr>
        <w:tc>
          <w:tcPr>
            <w:tcW w:w="1985" w:type="dxa"/>
            <w:vAlign w:val="center"/>
          </w:tcPr>
          <w:p w14:paraId="310578ED" w14:textId="7938E9DE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7640" w:type="dxa"/>
            <w:gridSpan w:val="3"/>
          </w:tcPr>
          <w:p w14:paraId="39FCEC32" w14:textId="77777777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4230" w:rsidRPr="004214A9" w14:paraId="60FAE6F4" w14:textId="77777777" w:rsidTr="008F096F">
        <w:trPr>
          <w:trHeight w:val="437"/>
        </w:trPr>
        <w:tc>
          <w:tcPr>
            <w:tcW w:w="1985" w:type="dxa"/>
            <w:vAlign w:val="center"/>
          </w:tcPr>
          <w:p w14:paraId="4A3FA58C" w14:textId="0C7682B9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7640" w:type="dxa"/>
            <w:gridSpan w:val="3"/>
          </w:tcPr>
          <w:p w14:paraId="06BECE3E" w14:textId="77777777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4230" w:rsidRPr="004214A9" w14:paraId="0092E4C1" w14:textId="77777777" w:rsidTr="008F096F">
        <w:trPr>
          <w:trHeight w:val="419"/>
        </w:trPr>
        <w:tc>
          <w:tcPr>
            <w:tcW w:w="1985" w:type="dxa"/>
            <w:vAlign w:val="center"/>
          </w:tcPr>
          <w:p w14:paraId="043986DB" w14:textId="5F5DC154" w:rsidR="00F44230" w:rsidRPr="004214A9" w:rsidRDefault="00F44230" w:rsidP="004214A9">
            <w:pPr>
              <w:pStyle w:val="a9"/>
              <w:spacing w:line="480" w:lineRule="exac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7640" w:type="dxa"/>
            <w:gridSpan w:val="3"/>
          </w:tcPr>
          <w:p w14:paraId="2DF73AAE" w14:textId="77777777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C31188" w14:textId="65E0E207" w:rsidR="00F44230" w:rsidRPr="004214A9" w:rsidRDefault="00F44230" w:rsidP="004214A9">
      <w:pPr>
        <w:pStyle w:val="a9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4214A9">
        <w:rPr>
          <w:rFonts w:ascii="標楷體" w:eastAsia="標楷體" w:hAnsi="標楷體"/>
          <w:b/>
          <w:sz w:val="28"/>
          <w:szCs w:val="28"/>
          <w:shd w:val="pct15" w:color="auto" w:fill="FFFFFF"/>
        </w:rPr>
        <w:t>營運衝擊與使用狀況盤點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088"/>
      </w:tblGrid>
      <w:tr w:rsidR="00F44230" w:rsidRPr="004214A9" w14:paraId="5F2415B9" w14:textId="77777777" w:rsidTr="004214A9">
        <w:tc>
          <w:tcPr>
            <w:tcW w:w="3261" w:type="dxa"/>
            <w:vAlign w:val="center"/>
          </w:tcPr>
          <w:p w14:paraId="4A3A8E5C" w14:textId="42A8980F" w:rsidR="00F44230" w:rsidRPr="004214A9" w:rsidRDefault="00F44230" w:rsidP="004214A9">
            <w:pPr>
              <w:pStyle w:val="a9"/>
              <w:spacing w:line="48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貴廠平均每年之草酸（或其水溶液）</w:t>
            </w:r>
            <w:proofErr w:type="gramStart"/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原物料總使用</w:t>
            </w:r>
            <w:proofErr w:type="gramEnd"/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量（公噸）</w:t>
            </w:r>
          </w:p>
        </w:tc>
        <w:tc>
          <w:tcPr>
            <w:tcW w:w="6088" w:type="dxa"/>
          </w:tcPr>
          <w:p w14:paraId="1E3642A5" w14:textId="586C205F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1公噸以下</w:t>
            </w:r>
          </w:p>
          <w:p w14:paraId="4482B7AF" w14:textId="107BBE68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1公噸以上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10公噸未滿</w:t>
            </w:r>
          </w:p>
          <w:p w14:paraId="34FF7F46" w14:textId="1C285A35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□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10公噸以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上~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30公噸未滿</w:t>
            </w:r>
          </w:p>
          <w:p w14:paraId="43744912" w14:textId="203B9788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□3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0公噸以上</w:t>
            </w:r>
          </w:p>
        </w:tc>
      </w:tr>
      <w:tr w:rsidR="00F44230" w:rsidRPr="004214A9" w14:paraId="7DB28640" w14:textId="77777777" w:rsidTr="004214A9">
        <w:tc>
          <w:tcPr>
            <w:tcW w:w="3261" w:type="dxa"/>
            <w:vAlign w:val="center"/>
          </w:tcPr>
          <w:p w14:paraId="0662406A" w14:textId="7CA90FCF" w:rsidR="00F44230" w:rsidRPr="004214A9" w:rsidRDefault="00F44230" w:rsidP="004214A9">
            <w:pPr>
              <w:pStyle w:val="a9"/>
              <w:spacing w:line="48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若草酸（或其水溶液）被強制認定為揮發性有機物（VOCs）並課稅，對貴公司將造成何種實質影響與衝擊？（可複選</w:t>
            </w:r>
            <w:r w:rsidRPr="004214A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6088" w:type="dxa"/>
          </w:tcPr>
          <w:p w14:paraId="44A14F8E" w14:textId="77777777" w:rsidR="004214A9" w:rsidRPr="004214A9" w:rsidRDefault="00F44230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財務負擔大幅加重：預期面臨沉重且不合理之空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污費稅負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支出（如每噸草酸原物料課徵數千至萬元費用）。</w:t>
            </w:r>
          </w:p>
          <w:p w14:paraId="03177A51" w14:textId="77777777" w:rsidR="004214A9" w:rsidRPr="004214A9" w:rsidRDefault="00F44230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行政申報負擔加重：空污費申報及書面審查程序繁瑣，需耗費額外人力、時間進行委外檢測或計算質能平衡。</w:t>
            </w:r>
          </w:p>
          <w:p w14:paraId="12C97DB5" w14:textId="77777777" w:rsidR="004214A9" w:rsidRPr="004214A9" w:rsidRDefault="00F44230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面臨補繳或受處分風險：擔憂因過去十餘年未申報而遭地方環保局「回溯追繳」歷年空污費或裁處罰鍰。</w:t>
            </w:r>
          </w:p>
          <w:p w14:paraId="6DFCFB38" w14:textId="77777777" w:rsidR="004214A9" w:rsidRPr="004214A9" w:rsidRDefault="00F44230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降低產業競爭力：微薄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利潤遭空污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費侵蝕，且排擠其他核心製程研發、自動化升級或環保設備之投資預算。</w:t>
            </w:r>
          </w:p>
          <w:p w14:paraId="07A66DDE" w14:textId="6E487D54" w:rsidR="00F44230" w:rsidRPr="004214A9" w:rsidRDefault="00F44230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其他（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）：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14:paraId="024DCCB2" w14:textId="4AA273F4" w:rsidR="00F44230" w:rsidRPr="004214A9" w:rsidRDefault="00F44230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</w:t>
            </w:r>
          </w:p>
        </w:tc>
      </w:tr>
      <w:tr w:rsidR="00F44230" w:rsidRPr="004214A9" w14:paraId="7E028BF8" w14:textId="77777777" w:rsidTr="004214A9">
        <w:tc>
          <w:tcPr>
            <w:tcW w:w="3261" w:type="dxa"/>
            <w:vAlign w:val="center"/>
          </w:tcPr>
          <w:p w14:paraId="44D5514B" w14:textId="7A032FB7" w:rsidR="00F44230" w:rsidRPr="004214A9" w:rsidRDefault="00F44230" w:rsidP="004214A9">
            <w:pPr>
              <w:pStyle w:val="a9"/>
              <w:spacing w:line="48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地方環保局近期是否曾針對貴廠使用之「草酸（或其水溶液）」進行空污費查核、輔導或處分？</w:t>
            </w:r>
          </w:p>
        </w:tc>
        <w:tc>
          <w:tcPr>
            <w:tcW w:w="6088" w:type="dxa"/>
          </w:tcPr>
          <w:p w14:paraId="5D0C75A1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是，已被地方環保局要求補申報，並強制課徵 VOCs 空污費。</w:t>
            </w:r>
          </w:p>
          <w:p w14:paraId="1A920CCC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否，但已被口頭警告或輔導，已列入後續查核輔導名單。</w:t>
            </w:r>
          </w:p>
          <w:p w14:paraId="469C8762" w14:textId="0C0DAD3C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否，目前並未受到主管機關任何之關切、要求或查核。</w:t>
            </w:r>
          </w:p>
        </w:tc>
      </w:tr>
    </w:tbl>
    <w:p w14:paraId="1B74FEC1" w14:textId="3A790263" w:rsidR="00F44230" w:rsidRPr="004214A9" w:rsidRDefault="004214A9" w:rsidP="004214A9">
      <w:pPr>
        <w:pStyle w:val="a9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4214A9">
        <w:rPr>
          <w:rFonts w:ascii="標楷體" w:eastAsia="標楷體" w:hAnsi="標楷體"/>
          <w:b/>
          <w:sz w:val="28"/>
          <w:szCs w:val="28"/>
        </w:rPr>
        <w:t>產業訴求與公會行動支持度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088"/>
      </w:tblGrid>
      <w:tr w:rsidR="004214A9" w:rsidRPr="004214A9" w14:paraId="480FEBEC" w14:textId="77777777" w:rsidTr="004214A9">
        <w:tc>
          <w:tcPr>
            <w:tcW w:w="3261" w:type="dxa"/>
            <w:vAlign w:val="center"/>
          </w:tcPr>
          <w:p w14:paraId="3B1B5DBE" w14:textId="5552054F" w:rsidR="004214A9" w:rsidRPr="004214A9" w:rsidRDefault="004214A9" w:rsidP="004214A9">
            <w:pPr>
              <w:pStyle w:val="a9"/>
              <w:spacing w:line="48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貴廠是否支持公會與工總積極向環境部爭取以下合理訴求？</w:t>
            </w:r>
          </w:p>
        </w:tc>
        <w:tc>
          <w:tcPr>
            <w:tcW w:w="6088" w:type="dxa"/>
          </w:tcPr>
          <w:p w14:paraId="6F48BADC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訴求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：修正僵化認定指標（建請不可單憑「沸點」作為唯一判定指標，應將常溫固態、低蒸氣壓及接近零揮發特性納入綜合評估標準）</w:t>
            </w:r>
          </w:p>
          <w:p w14:paraId="63B03F84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訴求二：明確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劃分酸霧與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VOCs（應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釐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清攪拌產生的物理性「酸霧」屬職安防護範疇，不應與大氣「VOCs」氣相分子混淆計費）</w:t>
            </w:r>
          </w:p>
          <w:p w14:paraId="508A56EF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lastRenderedPageBreak/>
              <w:t>訴求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三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：促請個案實測折算（爭取允許業者出具國家級實驗室或學術機構實測報告，以「實際揮發係數為 0」進行申報與扣抵）</w:t>
            </w:r>
          </w:p>
          <w:p w14:paraId="5FB89A9A" w14:textId="797D21E5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訴求四：與先進國家法規對接（參考美、日、德規範，草酸大氣管制歸類為非 VOC/Zero-VOC，管制重點回歸職安與廢水中和）</w:t>
            </w:r>
          </w:p>
        </w:tc>
      </w:tr>
      <w:tr w:rsidR="004214A9" w:rsidRPr="004214A9" w14:paraId="3382853C" w14:textId="77777777" w:rsidTr="004214A9">
        <w:tc>
          <w:tcPr>
            <w:tcW w:w="3261" w:type="dxa"/>
            <w:vAlign w:val="center"/>
          </w:tcPr>
          <w:p w14:paraId="25DA9EBE" w14:textId="69E42319" w:rsidR="004214A9" w:rsidRPr="004214A9" w:rsidRDefault="004214A9" w:rsidP="004214A9">
            <w:pPr>
              <w:pStyle w:val="a9"/>
              <w:spacing w:line="480" w:lineRule="exac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若公會與工總聯合召開「低蒸氣壓有機酸VOCs 管制認定專</w:t>
            </w:r>
            <w:proofErr w:type="gramStart"/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諮</w:t>
            </w:r>
            <w:proofErr w:type="gramEnd"/>
            <w:r w:rsidRPr="004214A9">
              <w:rPr>
                <w:rFonts w:ascii="標楷體" w:eastAsia="標楷體" w:hAnsi="標楷體"/>
                <w:b/>
                <w:sz w:val="28"/>
                <w:szCs w:val="28"/>
              </w:rPr>
              <w:t>會」或向環境部陳情，貴廠是否願意配合？</w:t>
            </w:r>
          </w:p>
        </w:tc>
        <w:tc>
          <w:tcPr>
            <w:tcW w:w="6088" w:type="dxa"/>
          </w:tcPr>
          <w:p w14:paraId="1632DA7E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願意提供匿名之受影響財務與使用量數據，作為公會陳情與談判之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依據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7BDE215B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願意派代表出席公聽會、座談會或專</w:t>
            </w:r>
            <w:proofErr w:type="gramStart"/>
            <w:r w:rsidRPr="004214A9">
              <w:rPr>
                <w:rFonts w:ascii="標楷體" w:eastAsia="標楷體" w:hAnsi="標楷體"/>
                <w:sz w:val="28"/>
                <w:szCs w:val="28"/>
              </w:rPr>
              <w:t>諮</w:t>
            </w:r>
            <w:proofErr w:type="gramEnd"/>
            <w:r w:rsidRPr="004214A9">
              <w:rPr>
                <w:rFonts w:ascii="標楷體" w:eastAsia="標楷體" w:hAnsi="標楷體"/>
                <w:sz w:val="28"/>
                <w:szCs w:val="28"/>
              </w:rPr>
              <w:t>會，共同發聲與說明實務狀況。</w:t>
            </w:r>
          </w:p>
          <w:p w14:paraId="55681DCA" w14:textId="77777777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暫不便配合出席，但密切關注並全力支持公會之陳情行動。</w:t>
            </w:r>
          </w:p>
          <w:p w14:paraId="6DC1CBE5" w14:textId="5FA2346E" w:rsidR="004214A9" w:rsidRPr="004214A9" w:rsidRDefault="004214A9" w:rsidP="004214A9">
            <w:pPr>
              <w:pStyle w:val="a9"/>
              <w:numPr>
                <w:ilvl w:val="0"/>
                <w:numId w:val="3"/>
              </w:num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/>
                <w:sz w:val="28"/>
                <w:szCs w:val="28"/>
              </w:rPr>
              <w:t>其他（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</w:rPr>
              <w:t>請說明</w:t>
            </w:r>
            <w:r w:rsidRPr="004214A9">
              <w:rPr>
                <w:rFonts w:ascii="標楷體" w:eastAsia="標楷體" w:hAnsi="標楷體"/>
                <w:sz w:val="28"/>
                <w:szCs w:val="28"/>
              </w:rPr>
              <w:t>）：</w:t>
            </w: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14:paraId="3EB7FD70" w14:textId="3D3BB458" w:rsidR="004214A9" w:rsidRPr="004214A9" w:rsidRDefault="004214A9" w:rsidP="004214A9">
            <w:pPr>
              <w:pStyle w:val="a9"/>
              <w:spacing w:line="480" w:lineRule="exac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4214A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</w:tbl>
    <w:p w14:paraId="744F3846" w14:textId="77777777" w:rsidR="004214A9" w:rsidRDefault="004214A9" w:rsidP="004214A9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3A8A5BAB" w14:textId="2A427B3E" w:rsidR="004214A9" w:rsidRDefault="004214A9" w:rsidP="004214A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紙本問卷</w:t>
      </w:r>
      <w:r w:rsidR="008F096F">
        <w:rPr>
          <w:rFonts w:ascii="標楷體" w:eastAsia="標楷體" w:hAnsi="標楷體" w:hint="eastAsia"/>
          <w:sz w:val="28"/>
          <w:szCs w:val="28"/>
        </w:rPr>
        <w:t>填寫</w:t>
      </w:r>
      <w:r>
        <w:rPr>
          <w:rFonts w:ascii="標楷體" w:eastAsia="標楷體" w:hAnsi="標楷體" w:hint="eastAsia"/>
          <w:sz w:val="28"/>
          <w:szCs w:val="28"/>
        </w:rPr>
        <w:t>後，</w:t>
      </w:r>
      <w:r w:rsidR="008F096F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於115年8月28</w:t>
      </w:r>
      <w:r w:rsidR="008F096F">
        <w:rPr>
          <w:rFonts w:ascii="標楷體" w:eastAsia="標楷體" w:hAnsi="標楷體" w:hint="eastAsia"/>
          <w:sz w:val="28"/>
          <w:szCs w:val="28"/>
        </w:rPr>
        <w:t>日前</w:t>
      </w:r>
      <w:r>
        <w:rPr>
          <w:rFonts w:ascii="標楷體" w:eastAsia="標楷體" w:hAnsi="標楷體" w:hint="eastAsia"/>
          <w:sz w:val="28"/>
          <w:szCs w:val="28"/>
        </w:rPr>
        <w:t>Email</w:t>
      </w:r>
      <w:r w:rsidR="008F096F">
        <w:rPr>
          <w:rFonts w:ascii="標楷體" w:eastAsia="標楷體" w:hAnsi="標楷體" w:hint="eastAsia"/>
          <w:sz w:val="28"/>
          <w:szCs w:val="28"/>
        </w:rPr>
        <w:t>回傳本會彙整</w:t>
      </w:r>
      <w:r>
        <w:rPr>
          <w:rFonts w:ascii="標楷體" w:eastAsia="標楷體" w:hAnsi="標楷體" w:hint="eastAsia"/>
          <w:sz w:val="28"/>
          <w:szCs w:val="28"/>
        </w:rPr>
        <w:t>，E</w:t>
      </w:r>
      <w:r w:rsidR="008F096F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mail：</w:t>
      </w:r>
      <w:hyperlink r:id="rId6" w:history="1">
        <w:r w:rsidR="008F096F" w:rsidRPr="002F7622">
          <w:rPr>
            <w:rStyle w:val="af"/>
            <w:rFonts w:ascii="標楷體" w:eastAsia="標楷體" w:hAnsi="標楷體" w:hint="eastAsia"/>
            <w:sz w:val="28"/>
            <w:szCs w:val="28"/>
          </w:rPr>
          <w:t>a</w:t>
        </w:r>
        <w:r w:rsidR="008F096F" w:rsidRPr="002F7622">
          <w:rPr>
            <w:rStyle w:val="af"/>
            <w:rFonts w:ascii="標楷體" w:eastAsia="標楷體" w:hAnsi="標楷體"/>
            <w:sz w:val="28"/>
            <w:szCs w:val="28"/>
          </w:rPr>
          <w:t>rlen@teema.org.tw</w:t>
        </w:r>
      </w:hyperlink>
    </w:p>
    <w:p w14:paraId="51F947E3" w14:textId="5A2CB511" w:rsidR="004214A9" w:rsidRPr="004214A9" w:rsidRDefault="008F096F" w:rsidP="004214A9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</w:t>
      </w:r>
      <w:bookmarkStart w:id="1" w:name="_GoBack"/>
      <w:bookmarkEnd w:id="1"/>
      <w:r w:rsidR="004214A9">
        <w:rPr>
          <w:rFonts w:ascii="標楷體" w:eastAsia="標楷體" w:hAnsi="標楷體" w:hint="eastAsia"/>
          <w:sz w:val="28"/>
          <w:szCs w:val="28"/>
        </w:rPr>
        <w:t>有任何問題可電洽</w:t>
      </w:r>
      <w:r>
        <w:rPr>
          <w:rFonts w:ascii="標楷體" w:eastAsia="標楷體" w:hAnsi="標楷體" w:hint="eastAsia"/>
          <w:sz w:val="28"/>
          <w:szCs w:val="28"/>
        </w:rPr>
        <w:t>電電公會聯繫窗口</w:t>
      </w:r>
      <w:r w:rsidR="004214A9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02-8792-6666#277蔡育仁</w:t>
      </w:r>
    </w:p>
    <w:sectPr w:rsidR="004214A9" w:rsidRPr="004214A9" w:rsidSect="00F44230">
      <w:pgSz w:w="11906" w:h="16838"/>
      <w:pgMar w:top="1134" w:right="1418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767"/>
    <w:multiLevelType w:val="hybridMultilevel"/>
    <w:tmpl w:val="E3E20AA4"/>
    <w:lvl w:ilvl="0" w:tplc="3D02F4E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0F59E6"/>
    <w:multiLevelType w:val="hybridMultilevel"/>
    <w:tmpl w:val="0E58C844"/>
    <w:lvl w:ilvl="0" w:tplc="3D02F4E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B57BFA"/>
    <w:multiLevelType w:val="hybridMultilevel"/>
    <w:tmpl w:val="FEDAB4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601980"/>
    <w:multiLevelType w:val="hybridMultilevel"/>
    <w:tmpl w:val="21808B38"/>
    <w:lvl w:ilvl="0" w:tplc="A2C4C3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4C0996"/>
    <w:multiLevelType w:val="hybridMultilevel"/>
    <w:tmpl w:val="DEC25D40"/>
    <w:lvl w:ilvl="0" w:tplc="3D02F4E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ADC178A"/>
    <w:multiLevelType w:val="hybridMultilevel"/>
    <w:tmpl w:val="D92E4356"/>
    <w:lvl w:ilvl="0" w:tplc="3D02F4E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30"/>
    <w:rsid w:val="00197CDA"/>
    <w:rsid w:val="001C7873"/>
    <w:rsid w:val="002E237D"/>
    <w:rsid w:val="004214A9"/>
    <w:rsid w:val="007A3150"/>
    <w:rsid w:val="00885F0B"/>
    <w:rsid w:val="008F096F"/>
    <w:rsid w:val="00A1373C"/>
    <w:rsid w:val="00B77B6B"/>
    <w:rsid w:val="00F4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CD60"/>
  <w15:chartTrackingRefBased/>
  <w15:docId w15:val="{076B2FAE-5275-453A-88F9-4CBC9AAE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2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23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230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2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23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23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23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23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423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442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4423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442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423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4423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4423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4423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442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2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4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2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442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442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42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423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42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4423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4423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4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F44230"/>
    <w:pPr>
      <w:widowControl/>
      <w:spacing w:after="120" w:line="480" w:lineRule="auto"/>
    </w:pPr>
    <w:rPr>
      <w:kern w:val="0"/>
      <w:sz w:val="22"/>
      <w:szCs w:val="22"/>
      <w:lang w:eastAsia="en-US"/>
      <w14:ligatures w14:val="none"/>
    </w:rPr>
  </w:style>
  <w:style w:type="character" w:customStyle="1" w:styleId="22">
    <w:name w:val="本文 2 字元"/>
    <w:basedOn w:val="a0"/>
    <w:link w:val="21"/>
    <w:uiPriority w:val="99"/>
    <w:rsid w:val="00F44230"/>
    <w:rPr>
      <w:kern w:val="0"/>
      <w:sz w:val="22"/>
      <w:szCs w:val="22"/>
      <w:lang w:eastAsia="en-US"/>
      <w14:ligatures w14:val="none"/>
    </w:rPr>
  </w:style>
  <w:style w:type="character" w:styleId="af">
    <w:name w:val="Hyperlink"/>
    <w:basedOn w:val="a0"/>
    <w:uiPriority w:val="99"/>
    <w:unhideWhenUsed/>
    <w:rsid w:val="004214A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1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len@teema.org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4FE07-7D7A-4D17-B2E3-E412EFA3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邱啟倫</dc:creator>
  <cp:keywords/>
  <dc:description/>
  <cp:lastModifiedBy>蔡育仁</cp:lastModifiedBy>
  <cp:revision>3</cp:revision>
  <dcterms:created xsi:type="dcterms:W3CDTF">2026-08-14T05:56:00Z</dcterms:created>
  <dcterms:modified xsi:type="dcterms:W3CDTF">2026-08-14T05:59:00Z</dcterms:modified>
</cp:coreProperties>
</file>